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9A9" w:rsidRPr="005759A9" w:rsidRDefault="005759A9" w:rsidP="005759A9">
      <w:pPr>
        <w:pStyle w:val="Sansinterligne"/>
        <w:jc w:val="center"/>
        <w:rPr>
          <w:b/>
          <w:sz w:val="22"/>
          <w:u w:val="single"/>
        </w:rPr>
      </w:pPr>
      <w:bookmarkStart w:id="0" w:name="_Hlk531119602"/>
      <w:bookmarkStart w:id="1" w:name="_GoBack"/>
      <w:r w:rsidRPr="005759A9">
        <w:rPr>
          <w:b/>
          <w:sz w:val="22"/>
          <w:u w:val="single"/>
        </w:rPr>
        <w:t>Prise en charge de l’épaule opérée et non opérée : de la compréhension à la réathlétisation</w:t>
      </w:r>
    </w:p>
    <w:p w:rsidR="005759A9" w:rsidRDefault="005759A9" w:rsidP="005759A9">
      <w:pPr>
        <w:pStyle w:val="Sansinterligne"/>
        <w:jc w:val="center"/>
        <w:rPr>
          <w:lang w:val="fr-BE"/>
        </w:rPr>
      </w:pPr>
    </w:p>
    <w:p w:rsidR="005759A9" w:rsidRDefault="00012B52" w:rsidP="005759A9">
      <w:pPr>
        <w:pStyle w:val="Sansinterligne"/>
        <w:jc w:val="center"/>
        <w:rPr>
          <w:lang w:val="fr-BE"/>
        </w:rPr>
      </w:pPr>
      <w:r>
        <w:rPr>
          <w:lang w:val="fr-BE"/>
        </w:rPr>
        <w:t>Introduction</w:t>
      </w:r>
    </w:p>
    <w:p w:rsidR="00012B52" w:rsidRDefault="00012B52" w:rsidP="005759A9">
      <w:pPr>
        <w:pStyle w:val="Sansinterligne"/>
        <w:jc w:val="center"/>
        <w:rPr>
          <w:lang w:val="fr-BE"/>
        </w:rPr>
      </w:pPr>
    </w:p>
    <w:p w:rsidR="00012B52" w:rsidRDefault="00012B52" w:rsidP="005759A9">
      <w:pPr>
        <w:pStyle w:val="Sansinterligne"/>
        <w:jc w:val="center"/>
        <w:rPr>
          <w:lang w:val="fr-BE"/>
        </w:rPr>
      </w:pPr>
    </w:p>
    <w:p w:rsidR="00012B52" w:rsidRDefault="00012B52" w:rsidP="00012B52">
      <w:pPr>
        <w:rPr>
          <w:rFonts w:asciiTheme="majorHAnsi" w:hAnsiTheme="majorHAnsi"/>
        </w:rPr>
      </w:pPr>
      <w:r>
        <w:rPr>
          <w:rFonts w:asciiTheme="majorHAnsi" w:hAnsiTheme="majorHAnsi"/>
        </w:rPr>
        <w:t>Prendre en charge une épaule douloureuse, c’est d’abord comprendre son fonctionnement et les pathologies qui peuvent s’imposer à elle.</w:t>
      </w:r>
    </w:p>
    <w:p w:rsidR="00012B52" w:rsidRDefault="00012B52" w:rsidP="00012B52">
      <w:pPr>
        <w:rPr>
          <w:rFonts w:asciiTheme="majorHAnsi" w:hAnsiTheme="majorHAnsi"/>
        </w:rPr>
      </w:pPr>
    </w:p>
    <w:p w:rsidR="00012B52" w:rsidRDefault="00012B52" w:rsidP="00012B52">
      <w:pPr>
        <w:rPr>
          <w:rFonts w:asciiTheme="majorHAnsi" w:hAnsiTheme="majorHAnsi"/>
        </w:rPr>
      </w:pPr>
      <w:r>
        <w:rPr>
          <w:rFonts w:asciiTheme="majorHAnsi" w:hAnsiTheme="majorHAnsi"/>
        </w:rPr>
        <w:t>Rééduquer une épaule opérée, c’est comprendre l’acte chirurgicale réalisé, l’objectif poursuivi mais également les différentes précautions à prendre en compte en rééducation.</w:t>
      </w:r>
    </w:p>
    <w:p w:rsidR="00012B52" w:rsidRDefault="00012B52" w:rsidP="00012B52">
      <w:pPr>
        <w:rPr>
          <w:rFonts w:asciiTheme="majorHAnsi" w:hAnsiTheme="majorHAnsi"/>
        </w:rPr>
      </w:pPr>
    </w:p>
    <w:p w:rsidR="00012B52" w:rsidRDefault="00012B52" w:rsidP="00012B52">
      <w:pPr>
        <w:rPr>
          <w:rFonts w:asciiTheme="majorHAnsi" w:hAnsiTheme="majorHAnsi"/>
        </w:rPr>
      </w:pPr>
      <w:r>
        <w:rPr>
          <w:rFonts w:asciiTheme="majorHAnsi" w:hAnsiTheme="majorHAnsi"/>
        </w:rPr>
        <w:t>L’épaule est une articulation offrant une mobilité exceptionnelle mais qui ne supporte aucun dérèglement. Sa prise en charge nécessite un diagnostic précis, une prise en charge spécifique, minutieuse et attentive pour résoudre les situations pathologiques diverses.</w:t>
      </w:r>
    </w:p>
    <w:p w:rsidR="00012B52" w:rsidRDefault="00012B52" w:rsidP="00012B52">
      <w:pPr>
        <w:rPr>
          <w:rFonts w:asciiTheme="majorHAnsi" w:hAnsiTheme="majorHAnsi"/>
        </w:rPr>
      </w:pPr>
    </w:p>
    <w:p w:rsidR="00012B52" w:rsidRDefault="00012B52" w:rsidP="00012B52">
      <w:pPr>
        <w:rPr>
          <w:rFonts w:asciiTheme="majorHAnsi" w:hAnsiTheme="majorHAnsi"/>
        </w:rPr>
      </w:pPr>
      <w:r>
        <w:rPr>
          <w:rFonts w:asciiTheme="majorHAnsi" w:hAnsiTheme="majorHAnsi"/>
        </w:rPr>
        <w:t xml:space="preserve">La formation proposée se veut la plus complète et </w:t>
      </w:r>
      <w:proofErr w:type="gramStart"/>
      <w:r>
        <w:rPr>
          <w:rFonts w:asciiTheme="majorHAnsi" w:hAnsiTheme="majorHAnsi"/>
        </w:rPr>
        <w:t>la plus large possible</w:t>
      </w:r>
      <w:proofErr w:type="gramEnd"/>
      <w:r>
        <w:rPr>
          <w:rFonts w:asciiTheme="majorHAnsi" w:hAnsiTheme="majorHAnsi"/>
        </w:rPr>
        <w:t xml:space="preserve"> où la pratique occupe une place centrale. </w:t>
      </w:r>
    </w:p>
    <w:p w:rsidR="00012B52" w:rsidRDefault="00012B52" w:rsidP="00012B52">
      <w:pPr>
        <w:rPr>
          <w:rFonts w:asciiTheme="majorHAnsi" w:hAnsiTheme="majorHAnsi"/>
        </w:rPr>
      </w:pPr>
    </w:p>
    <w:p w:rsidR="00012B52" w:rsidRDefault="00012B52" w:rsidP="00012B52">
      <w:pPr>
        <w:rPr>
          <w:rFonts w:asciiTheme="majorHAnsi" w:hAnsiTheme="majorHAnsi"/>
        </w:rPr>
      </w:pPr>
      <w:r>
        <w:rPr>
          <w:rFonts w:asciiTheme="majorHAnsi" w:hAnsiTheme="majorHAnsi"/>
        </w:rPr>
        <w:t>Grâce à une équipe d’intervenants spécialisés, le point de vue du chirurgien, du kinésithérapeute spécialisé et de l’ostéopathe vous permettront d’acquérir les connaissances et l’expertise requise pour vous lancer dans ce monde passionnant qu’est la rééducation de l’épaule.</w:t>
      </w:r>
    </w:p>
    <w:p w:rsidR="00012B52" w:rsidRPr="00012B52" w:rsidRDefault="00012B52" w:rsidP="005759A9">
      <w:pPr>
        <w:pStyle w:val="Sansinterligne"/>
        <w:jc w:val="center"/>
      </w:pPr>
    </w:p>
    <w:p w:rsidR="005759A9" w:rsidRPr="005759A9" w:rsidRDefault="005759A9" w:rsidP="005759A9">
      <w:pPr>
        <w:pStyle w:val="Sansinterligne"/>
        <w:rPr>
          <w:b/>
          <w:sz w:val="21"/>
          <w:u w:val="single"/>
          <w:lang w:val="fr-BE"/>
        </w:rPr>
      </w:pPr>
      <w:r w:rsidRPr="005759A9">
        <w:rPr>
          <w:b/>
          <w:sz w:val="21"/>
          <w:u w:val="single"/>
          <w:lang w:val="fr-BE"/>
        </w:rPr>
        <w:t>Intervenants</w:t>
      </w:r>
    </w:p>
    <w:p w:rsidR="005759A9" w:rsidRPr="005759A9" w:rsidRDefault="005759A9" w:rsidP="005759A9">
      <w:pPr>
        <w:pStyle w:val="Sansinterligne"/>
        <w:rPr>
          <w:b/>
          <w:u w:val="single"/>
          <w:lang w:val="fr-BE"/>
        </w:rPr>
      </w:pPr>
    </w:p>
    <w:p w:rsidR="005759A9" w:rsidRPr="006F7E70" w:rsidRDefault="005759A9" w:rsidP="005759A9">
      <w:pPr>
        <w:rPr>
          <w:b/>
        </w:rPr>
      </w:pPr>
      <w:r w:rsidRPr="006F7E70">
        <w:rPr>
          <w:b/>
        </w:rPr>
        <w:t>Olivier Flamand</w:t>
      </w:r>
    </w:p>
    <w:p w:rsidR="005759A9" w:rsidRDefault="005759A9" w:rsidP="005759A9">
      <w:r>
        <w:t xml:space="preserve">Chirurgien </w:t>
      </w:r>
      <w:r w:rsidR="00B003F2">
        <w:t>o</w:t>
      </w:r>
      <w:r>
        <w:t>rthopédique spécialisé dans l’épaule</w:t>
      </w:r>
    </w:p>
    <w:p w:rsidR="005759A9" w:rsidRDefault="005759A9" w:rsidP="005759A9"/>
    <w:p w:rsidR="005759A9" w:rsidRPr="006F7E70" w:rsidRDefault="005759A9" w:rsidP="005759A9">
      <w:pPr>
        <w:rPr>
          <w:b/>
        </w:rPr>
      </w:pPr>
      <w:r w:rsidRPr="006F7E70">
        <w:rPr>
          <w:b/>
        </w:rPr>
        <w:t>Nikos Dracoulas</w:t>
      </w:r>
    </w:p>
    <w:p w:rsidR="005759A9" w:rsidRDefault="005759A9" w:rsidP="005759A9">
      <w:r>
        <w:t>Kinésithérapeute spécialisé dans l’épaule</w:t>
      </w:r>
    </w:p>
    <w:p w:rsidR="005759A9" w:rsidRDefault="005759A9" w:rsidP="005759A9"/>
    <w:p w:rsidR="005759A9" w:rsidRPr="006F7E70" w:rsidRDefault="005759A9" w:rsidP="005759A9">
      <w:pPr>
        <w:rPr>
          <w:b/>
        </w:rPr>
      </w:pPr>
      <w:r w:rsidRPr="006F7E70">
        <w:rPr>
          <w:b/>
        </w:rPr>
        <w:t>François-Xavier Grandjean</w:t>
      </w:r>
    </w:p>
    <w:p w:rsidR="005759A9" w:rsidRDefault="005759A9" w:rsidP="005759A9">
      <w:r>
        <w:t>Ostéopathe, D.O.</w:t>
      </w:r>
    </w:p>
    <w:p w:rsidR="005759A9" w:rsidRDefault="005759A9" w:rsidP="005759A9">
      <w:r>
        <w:t>Posturologue</w:t>
      </w:r>
    </w:p>
    <w:p w:rsidR="005759A9" w:rsidRDefault="005759A9" w:rsidP="005759A9">
      <w:r>
        <w:t>Enseignant dans le Master en Kinésithérapie à la Haute Ecole de la Province de Liège</w:t>
      </w:r>
    </w:p>
    <w:p w:rsidR="005759A9" w:rsidRDefault="005759A9" w:rsidP="005759A9">
      <w:pPr>
        <w:pStyle w:val="Sansinterligne"/>
        <w:jc w:val="center"/>
      </w:pPr>
    </w:p>
    <w:p w:rsidR="005759A9" w:rsidRPr="005759A9" w:rsidRDefault="005759A9" w:rsidP="005759A9">
      <w:pPr>
        <w:pStyle w:val="Sansinterligne"/>
        <w:rPr>
          <w:b/>
          <w:sz w:val="21"/>
          <w:u w:val="single"/>
        </w:rPr>
      </w:pPr>
      <w:r w:rsidRPr="005759A9">
        <w:rPr>
          <w:b/>
          <w:sz w:val="21"/>
          <w:u w:val="single"/>
        </w:rPr>
        <w:t>Objectifs</w:t>
      </w:r>
    </w:p>
    <w:p w:rsidR="00085954" w:rsidRDefault="00085954" w:rsidP="00085954">
      <w:pPr>
        <w:pStyle w:val="Sansinterligne"/>
        <w:rPr>
          <w:lang w:val="fr-BE"/>
        </w:rPr>
      </w:pPr>
    </w:p>
    <w:p w:rsidR="00085954" w:rsidRDefault="00085954" w:rsidP="00085954">
      <w:pPr>
        <w:pStyle w:val="Sansinterligne"/>
        <w:rPr>
          <w:lang w:val="fr-BE"/>
        </w:rPr>
      </w:pPr>
      <w:r>
        <w:rPr>
          <w:lang w:val="fr-BE"/>
        </w:rPr>
        <w:t>Module 1</w:t>
      </w:r>
      <w:r w:rsidR="00EA3752">
        <w:rPr>
          <w:lang w:val="fr-BE"/>
        </w:rPr>
        <w:t> : 3 jours</w:t>
      </w:r>
    </w:p>
    <w:p w:rsidR="00085954" w:rsidRDefault="00085954" w:rsidP="00085954">
      <w:pPr>
        <w:pStyle w:val="Sansinterligne"/>
        <w:rPr>
          <w:lang w:val="fr-BE"/>
        </w:rPr>
      </w:pPr>
    </w:p>
    <w:p w:rsidR="00085954" w:rsidRDefault="00085954" w:rsidP="00085954">
      <w:pPr>
        <w:pStyle w:val="Sansinterligne"/>
        <w:numPr>
          <w:ilvl w:val="0"/>
          <w:numId w:val="1"/>
        </w:numPr>
        <w:rPr>
          <w:lang w:val="fr-BE"/>
        </w:rPr>
      </w:pPr>
      <w:r w:rsidRPr="00F844E9">
        <w:rPr>
          <w:rFonts w:hint="cs"/>
          <w:lang w:val="fr-BE"/>
        </w:rPr>
        <w:t xml:space="preserve">Comprendre </w:t>
      </w:r>
      <w:r>
        <w:rPr>
          <w:lang w:val="fr-BE"/>
        </w:rPr>
        <w:t>la biomécanique</w:t>
      </w:r>
      <w:r w:rsidRPr="00F844E9">
        <w:rPr>
          <w:rFonts w:hint="cs"/>
          <w:lang w:val="fr-BE"/>
        </w:rPr>
        <w:t xml:space="preserve"> de l’épaule</w:t>
      </w:r>
    </w:p>
    <w:p w:rsidR="00085954" w:rsidRPr="00F844E9" w:rsidRDefault="00085954" w:rsidP="00085954">
      <w:pPr>
        <w:pStyle w:val="Sansinterligne"/>
        <w:numPr>
          <w:ilvl w:val="0"/>
          <w:numId w:val="1"/>
        </w:numPr>
        <w:rPr>
          <w:lang w:val="fr-BE"/>
        </w:rPr>
      </w:pPr>
      <w:r>
        <w:rPr>
          <w:lang w:val="fr-BE"/>
        </w:rPr>
        <w:t>Comprendre l’implication cliniques des différentes entités pathologiques</w:t>
      </w:r>
    </w:p>
    <w:p w:rsidR="00085954" w:rsidRPr="00B625AD" w:rsidRDefault="00085954" w:rsidP="00085954">
      <w:pPr>
        <w:pStyle w:val="Sansinterligne"/>
        <w:numPr>
          <w:ilvl w:val="0"/>
          <w:numId w:val="1"/>
        </w:numPr>
        <w:rPr>
          <w:lang w:val="fr-BE"/>
        </w:rPr>
      </w:pPr>
      <w:r w:rsidRPr="00F844E9">
        <w:rPr>
          <w:rFonts w:hint="cs"/>
          <w:lang w:val="fr-BE"/>
        </w:rPr>
        <w:t xml:space="preserve">Réaliser un diagnostic </w:t>
      </w:r>
      <w:r>
        <w:rPr>
          <w:lang w:val="fr-BE"/>
        </w:rPr>
        <w:t>systématique et i</w:t>
      </w:r>
      <w:r w:rsidRPr="00F844E9">
        <w:rPr>
          <w:rFonts w:hint="cs"/>
          <w:lang w:val="fr-BE"/>
        </w:rPr>
        <w:t>dentifier les éléments dysfonctionnels importants</w:t>
      </w:r>
    </w:p>
    <w:p w:rsidR="00085954" w:rsidRPr="00F844E9" w:rsidRDefault="00085954" w:rsidP="00085954">
      <w:pPr>
        <w:pStyle w:val="Sansinterligne"/>
        <w:numPr>
          <w:ilvl w:val="0"/>
          <w:numId w:val="1"/>
        </w:numPr>
        <w:rPr>
          <w:lang w:val="fr-BE"/>
        </w:rPr>
      </w:pPr>
      <w:r w:rsidRPr="00F844E9">
        <w:rPr>
          <w:rFonts w:hint="cs"/>
          <w:lang w:val="fr-BE"/>
        </w:rPr>
        <w:t>Etablir un plan de traitement adapté et spécifique</w:t>
      </w:r>
    </w:p>
    <w:p w:rsidR="00085954" w:rsidRDefault="00085954" w:rsidP="00085954">
      <w:pPr>
        <w:pStyle w:val="Sansinterligne"/>
        <w:numPr>
          <w:ilvl w:val="0"/>
          <w:numId w:val="1"/>
        </w:numPr>
        <w:rPr>
          <w:lang w:val="fr-BE"/>
        </w:rPr>
      </w:pPr>
      <w:r>
        <w:rPr>
          <w:lang w:val="fr-BE"/>
        </w:rPr>
        <w:t>Maitriser les techniques rééducatives de l’épaule non opérée</w:t>
      </w:r>
    </w:p>
    <w:p w:rsidR="00085954" w:rsidRDefault="00085954" w:rsidP="00085954">
      <w:pPr>
        <w:pStyle w:val="Sansinterligne"/>
        <w:numPr>
          <w:ilvl w:val="0"/>
          <w:numId w:val="1"/>
        </w:numPr>
        <w:rPr>
          <w:lang w:val="fr-BE"/>
        </w:rPr>
      </w:pPr>
      <w:r>
        <w:rPr>
          <w:lang w:val="fr-BE"/>
        </w:rPr>
        <w:t>Comprendre les différents actes chirurgicaux</w:t>
      </w:r>
      <w:r w:rsidR="00DC2DB8">
        <w:rPr>
          <w:lang w:val="fr-BE"/>
        </w:rPr>
        <w:t> : protocole, indication,</w:t>
      </w:r>
      <w:r>
        <w:rPr>
          <w:lang w:val="fr-BE"/>
        </w:rPr>
        <w:t xml:space="preserve"> objectif et les précautions </w:t>
      </w:r>
      <w:r w:rsidR="00DC2DB8">
        <w:rPr>
          <w:lang w:val="fr-BE"/>
        </w:rPr>
        <w:t xml:space="preserve">en </w:t>
      </w:r>
      <w:r>
        <w:rPr>
          <w:lang w:val="fr-BE"/>
        </w:rPr>
        <w:t>rééducation</w:t>
      </w:r>
    </w:p>
    <w:p w:rsidR="00EA3752" w:rsidRDefault="00EA3752" w:rsidP="00085954">
      <w:pPr>
        <w:pStyle w:val="Sansinterligne"/>
        <w:rPr>
          <w:lang w:val="fr-BE"/>
        </w:rPr>
      </w:pPr>
    </w:p>
    <w:p w:rsidR="00085954" w:rsidRDefault="00085954" w:rsidP="00EA3752">
      <w:pPr>
        <w:pStyle w:val="Sansinterligne"/>
        <w:rPr>
          <w:lang w:val="fr-BE"/>
        </w:rPr>
      </w:pPr>
      <w:r>
        <w:rPr>
          <w:lang w:val="fr-BE"/>
        </w:rPr>
        <w:t>Module 2</w:t>
      </w:r>
      <w:r w:rsidR="00EA3752">
        <w:rPr>
          <w:lang w:val="fr-BE"/>
        </w:rPr>
        <w:t> : 3 jours</w:t>
      </w:r>
    </w:p>
    <w:p w:rsidR="00085954" w:rsidRDefault="00085954" w:rsidP="00085954">
      <w:pPr>
        <w:pStyle w:val="Sansinterligne"/>
        <w:ind w:left="720"/>
        <w:rPr>
          <w:lang w:val="fr-BE"/>
        </w:rPr>
      </w:pPr>
    </w:p>
    <w:p w:rsidR="00085954" w:rsidRDefault="00085954" w:rsidP="00085954">
      <w:pPr>
        <w:pStyle w:val="Sansinterligne"/>
        <w:numPr>
          <w:ilvl w:val="0"/>
          <w:numId w:val="1"/>
        </w:numPr>
        <w:rPr>
          <w:lang w:val="fr-BE"/>
        </w:rPr>
      </w:pPr>
      <w:r>
        <w:rPr>
          <w:lang w:val="fr-BE"/>
        </w:rPr>
        <w:t>Maitriser les techniques rééducatives de l’épaule opérée</w:t>
      </w:r>
    </w:p>
    <w:p w:rsidR="00085954" w:rsidRDefault="00085954" w:rsidP="00085954">
      <w:pPr>
        <w:pStyle w:val="Sansinterligne"/>
        <w:numPr>
          <w:ilvl w:val="0"/>
          <w:numId w:val="1"/>
        </w:numPr>
        <w:rPr>
          <w:lang w:val="fr-BE"/>
        </w:rPr>
      </w:pPr>
      <w:r>
        <w:rPr>
          <w:lang w:val="fr-BE"/>
        </w:rPr>
        <w:t>Réaliser un diagnostic différentiel</w:t>
      </w:r>
      <w:r w:rsidR="00927419">
        <w:rPr>
          <w:lang w:val="fr-BE"/>
        </w:rPr>
        <w:t> :</w:t>
      </w:r>
      <w:r>
        <w:rPr>
          <w:lang w:val="fr-BE"/>
        </w:rPr>
        <w:t xml:space="preserve"> origine cervicale et dorsal</w:t>
      </w:r>
      <w:r w:rsidR="00927419">
        <w:rPr>
          <w:lang w:val="fr-BE"/>
        </w:rPr>
        <w:t>e</w:t>
      </w:r>
    </w:p>
    <w:p w:rsidR="00085954" w:rsidRDefault="00085954" w:rsidP="00085954">
      <w:pPr>
        <w:pStyle w:val="Sansinterligne"/>
        <w:numPr>
          <w:ilvl w:val="0"/>
          <w:numId w:val="1"/>
        </w:numPr>
        <w:rPr>
          <w:lang w:val="fr-BE"/>
        </w:rPr>
      </w:pPr>
      <w:r>
        <w:rPr>
          <w:lang w:val="fr-BE"/>
        </w:rPr>
        <w:t>Apprendre des techniques manuelles de normalisation adaptées à la prise en charge des pathologies d’épaule</w:t>
      </w:r>
    </w:p>
    <w:p w:rsidR="00085954" w:rsidRDefault="00085954" w:rsidP="00085954">
      <w:pPr>
        <w:pStyle w:val="Sansinterligne"/>
        <w:numPr>
          <w:ilvl w:val="0"/>
          <w:numId w:val="1"/>
        </w:numPr>
        <w:rPr>
          <w:lang w:val="fr-BE"/>
        </w:rPr>
      </w:pPr>
      <w:r>
        <w:rPr>
          <w:lang w:val="fr-BE"/>
        </w:rPr>
        <w:t>Comprendre les aspects spécifiques de la pathologie du sportif et les principes de la réathlétisation</w:t>
      </w:r>
    </w:p>
    <w:p w:rsidR="00085954" w:rsidRDefault="00085954" w:rsidP="00085954">
      <w:pPr>
        <w:pStyle w:val="Sansinterligne"/>
        <w:rPr>
          <w:lang w:val="fr-BE"/>
        </w:rPr>
      </w:pPr>
    </w:p>
    <w:p w:rsidR="00085954" w:rsidRDefault="00085954" w:rsidP="00085954">
      <w:pPr>
        <w:pStyle w:val="Sansinterligne"/>
        <w:rPr>
          <w:lang w:val="fr-BE"/>
        </w:rPr>
      </w:pPr>
    </w:p>
    <w:p w:rsidR="00085954" w:rsidRPr="00B003F2" w:rsidRDefault="00085954" w:rsidP="00085954">
      <w:pPr>
        <w:pStyle w:val="Sansinterligne"/>
        <w:rPr>
          <w:b/>
          <w:sz w:val="28"/>
          <w:szCs w:val="28"/>
          <w:u w:val="single"/>
          <w:lang w:val="fr-BE"/>
        </w:rPr>
      </w:pPr>
      <w:r w:rsidRPr="00B003F2">
        <w:rPr>
          <w:b/>
          <w:sz w:val="28"/>
          <w:szCs w:val="28"/>
          <w:u w:val="single"/>
          <w:lang w:val="fr-BE"/>
        </w:rPr>
        <w:t>Programme</w:t>
      </w:r>
    </w:p>
    <w:p w:rsidR="00085954" w:rsidRDefault="00085954" w:rsidP="00085954">
      <w:pPr>
        <w:pStyle w:val="Sansinterligne"/>
        <w:rPr>
          <w:lang w:val="fr-BE"/>
        </w:rPr>
      </w:pPr>
    </w:p>
    <w:p w:rsidR="00085954" w:rsidRDefault="00085954" w:rsidP="00085954">
      <w:pPr>
        <w:pStyle w:val="Sansinterligne"/>
        <w:rPr>
          <w:lang w:val="fr-BE"/>
        </w:rPr>
      </w:pPr>
      <w:r>
        <w:rPr>
          <w:lang w:val="fr-BE"/>
        </w:rPr>
        <w:t>Jour 1</w:t>
      </w:r>
    </w:p>
    <w:p w:rsidR="00085954" w:rsidRDefault="00085954" w:rsidP="00085954">
      <w:pPr>
        <w:pStyle w:val="Sansinterligne"/>
        <w:rPr>
          <w:lang w:val="fr-BE"/>
        </w:rPr>
      </w:pPr>
    </w:p>
    <w:p w:rsidR="00085954" w:rsidRDefault="00085954" w:rsidP="00085954">
      <w:pPr>
        <w:pStyle w:val="Sansinterligne"/>
        <w:numPr>
          <w:ilvl w:val="0"/>
          <w:numId w:val="2"/>
        </w:numPr>
        <w:rPr>
          <w:lang w:val="fr-BE"/>
        </w:rPr>
      </w:pPr>
      <w:r>
        <w:rPr>
          <w:lang w:val="fr-BE"/>
        </w:rPr>
        <w:t>Rappels anatomo-physiologiques</w:t>
      </w:r>
    </w:p>
    <w:p w:rsidR="00085954" w:rsidRDefault="00085954" w:rsidP="00085954">
      <w:pPr>
        <w:pStyle w:val="Sansinterligne"/>
        <w:numPr>
          <w:ilvl w:val="1"/>
          <w:numId w:val="2"/>
        </w:numPr>
        <w:rPr>
          <w:lang w:val="fr-BE"/>
        </w:rPr>
      </w:pPr>
      <w:r>
        <w:rPr>
          <w:lang w:val="fr-BE"/>
        </w:rPr>
        <w:t>Les articulations et plans de glissement de l’épaule</w:t>
      </w:r>
    </w:p>
    <w:p w:rsidR="00085954" w:rsidRDefault="00085954" w:rsidP="00085954">
      <w:pPr>
        <w:pStyle w:val="Sansinterligne"/>
        <w:numPr>
          <w:ilvl w:val="1"/>
          <w:numId w:val="2"/>
        </w:numPr>
        <w:rPr>
          <w:lang w:val="fr-BE"/>
        </w:rPr>
      </w:pPr>
      <w:r>
        <w:rPr>
          <w:lang w:val="fr-BE"/>
        </w:rPr>
        <w:t>La capsule et les ligaments</w:t>
      </w:r>
    </w:p>
    <w:p w:rsidR="00085954" w:rsidRDefault="00085954" w:rsidP="00085954">
      <w:pPr>
        <w:pStyle w:val="Sansinterligne"/>
        <w:numPr>
          <w:ilvl w:val="1"/>
          <w:numId w:val="2"/>
        </w:numPr>
        <w:rPr>
          <w:lang w:val="fr-BE"/>
        </w:rPr>
      </w:pPr>
      <w:r>
        <w:rPr>
          <w:lang w:val="fr-BE"/>
        </w:rPr>
        <w:t>Les zones de conflit</w:t>
      </w:r>
    </w:p>
    <w:p w:rsidR="00085954" w:rsidRDefault="00085954" w:rsidP="00085954">
      <w:pPr>
        <w:pStyle w:val="Sansinterligne"/>
        <w:numPr>
          <w:ilvl w:val="1"/>
          <w:numId w:val="2"/>
        </w:numPr>
        <w:rPr>
          <w:lang w:val="fr-BE"/>
        </w:rPr>
      </w:pPr>
      <w:r>
        <w:rPr>
          <w:lang w:val="fr-BE"/>
        </w:rPr>
        <w:t>Les axes de mouvements et les différents types de muscles</w:t>
      </w:r>
    </w:p>
    <w:p w:rsidR="00085954" w:rsidRDefault="00085954" w:rsidP="00085954">
      <w:pPr>
        <w:pStyle w:val="Sansinterligne"/>
        <w:numPr>
          <w:ilvl w:val="1"/>
          <w:numId w:val="2"/>
        </w:numPr>
        <w:rPr>
          <w:lang w:val="fr-BE"/>
        </w:rPr>
      </w:pPr>
      <w:r>
        <w:rPr>
          <w:lang w:val="fr-BE"/>
        </w:rPr>
        <w:t xml:space="preserve">Exemple de la biomécanique du </w:t>
      </w:r>
      <w:r w:rsidR="0067427D">
        <w:rPr>
          <w:lang w:val="fr-BE"/>
        </w:rPr>
        <w:t>service au tennis :</w:t>
      </w:r>
      <w:r>
        <w:rPr>
          <w:lang w:val="fr-BE"/>
        </w:rPr>
        <w:t xml:space="preserve"> rôle de la scapula et adaptation capsulaire du sportif</w:t>
      </w:r>
    </w:p>
    <w:p w:rsidR="00085954" w:rsidRDefault="00085954" w:rsidP="00085954">
      <w:pPr>
        <w:pStyle w:val="Sansinterligne"/>
        <w:numPr>
          <w:ilvl w:val="0"/>
          <w:numId w:val="2"/>
        </w:numPr>
        <w:rPr>
          <w:lang w:val="fr-BE"/>
        </w:rPr>
      </w:pPr>
      <w:r>
        <w:rPr>
          <w:lang w:val="fr-BE"/>
        </w:rPr>
        <w:t>Les pathologies</w:t>
      </w:r>
    </w:p>
    <w:p w:rsidR="00085954" w:rsidRDefault="00085954" w:rsidP="00085954">
      <w:pPr>
        <w:pStyle w:val="Sansinterligne"/>
        <w:numPr>
          <w:ilvl w:val="1"/>
          <w:numId w:val="2"/>
        </w:numPr>
        <w:rPr>
          <w:lang w:val="fr-BE"/>
        </w:rPr>
      </w:pPr>
      <w:r>
        <w:rPr>
          <w:lang w:val="fr-BE"/>
        </w:rPr>
        <w:t xml:space="preserve">Capsulite rétractile et </w:t>
      </w:r>
      <w:proofErr w:type="spellStart"/>
      <w:r>
        <w:rPr>
          <w:lang w:val="fr-BE"/>
        </w:rPr>
        <w:t>testings</w:t>
      </w:r>
      <w:proofErr w:type="spellEnd"/>
    </w:p>
    <w:p w:rsidR="00927419" w:rsidRDefault="00085954" w:rsidP="00085954">
      <w:pPr>
        <w:pStyle w:val="Sansinterligne"/>
        <w:numPr>
          <w:ilvl w:val="1"/>
          <w:numId w:val="2"/>
        </w:numPr>
        <w:rPr>
          <w:lang w:val="fr-BE"/>
        </w:rPr>
      </w:pPr>
      <w:r w:rsidRPr="0067427D">
        <w:rPr>
          <w:lang w:val="fr-BE"/>
        </w:rPr>
        <w:t xml:space="preserve">Conflits extra-articulaires et </w:t>
      </w:r>
      <w:proofErr w:type="spellStart"/>
      <w:r w:rsidRPr="0067427D">
        <w:rPr>
          <w:lang w:val="fr-BE"/>
        </w:rPr>
        <w:t>testings</w:t>
      </w:r>
      <w:proofErr w:type="spellEnd"/>
      <w:r w:rsidRPr="0067427D">
        <w:rPr>
          <w:lang w:val="fr-BE"/>
        </w:rPr>
        <w:t xml:space="preserve"> </w:t>
      </w:r>
    </w:p>
    <w:p w:rsidR="00085954" w:rsidRPr="0067427D" w:rsidRDefault="00085954" w:rsidP="00085954">
      <w:pPr>
        <w:pStyle w:val="Sansinterligne"/>
        <w:numPr>
          <w:ilvl w:val="1"/>
          <w:numId w:val="2"/>
        </w:numPr>
        <w:rPr>
          <w:lang w:val="fr-BE"/>
        </w:rPr>
      </w:pPr>
      <w:r w:rsidRPr="0067427D">
        <w:rPr>
          <w:lang w:val="fr-BE"/>
        </w:rPr>
        <w:t xml:space="preserve">Pathologies tendineuses &gt; </w:t>
      </w:r>
      <w:proofErr w:type="spellStart"/>
      <w:r w:rsidRPr="0067427D">
        <w:rPr>
          <w:lang w:val="fr-BE"/>
        </w:rPr>
        <w:t>testings</w:t>
      </w:r>
      <w:proofErr w:type="spellEnd"/>
    </w:p>
    <w:p w:rsidR="00085954" w:rsidRDefault="00085954" w:rsidP="00085954">
      <w:pPr>
        <w:pStyle w:val="Sansinterligne"/>
        <w:numPr>
          <w:ilvl w:val="1"/>
          <w:numId w:val="2"/>
        </w:numPr>
        <w:rPr>
          <w:lang w:val="fr-BE"/>
        </w:rPr>
      </w:pPr>
      <w:r>
        <w:rPr>
          <w:lang w:val="fr-BE"/>
        </w:rPr>
        <w:t xml:space="preserve">Instabilité et </w:t>
      </w:r>
      <w:proofErr w:type="spellStart"/>
      <w:r>
        <w:rPr>
          <w:lang w:val="fr-BE"/>
        </w:rPr>
        <w:t>testings</w:t>
      </w:r>
      <w:proofErr w:type="spellEnd"/>
      <w:r>
        <w:rPr>
          <w:lang w:val="fr-BE"/>
        </w:rPr>
        <w:t xml:space="preserve"> </w:t>
      </w:r>
    </w:p>
    <w:p w:rsidR="00085954" w:rsidRDefault="00085954" w:rsidP="00085954">
      <w:pPr>
        <w:pStyle w:val="Sansinterligne"/>
        <w:numPr>
          <w:ilvl w:val="1"/>
          <w:numId w:val="2"/>
        </w:numPr>
        <w:rPr>
          <w:lang w:val="fr-BE"/>
        </w:rPr>
      </w:pPr>
      <w:r>
        <w:rPr>
          <w:lang w:val="fr-BE"/>
        </w:rPr>
        <w:t>Tendinopathie calcifiante</w:t>
      </w:r>
    </w:p>
    <w:p w:rsidR="00085954" w:rsidRDefault="00085954" w:rsidP="00085954">
      <w:pPr>
        <w:pStyle w:val="Sansinterligne"/>
        <w:numPr>
          <w:ilvl w:val="1"/>
          <w:numId w:val="2"/>
        </w:numPr>
        <w:rPr>
          <w:lang w:val="fr-BE"/>
        </w:rPr>
      </w:pPr>
      <w:r>
        <w:rPr>
          <w:lang w:val="fr-BE"/>
        </w:rPr>
        <w:t>Omarthrose</w:t>
      </w:r>
    </w:p>
    <w:p w:rsidR="00085954" w:rsidRDefault="00085954" w:rsidP="00085954">
      <w:pPr>
        <w:pStyle w:val="Sansinterligne"/>
        <w:numPr>
          <w:ilvl w:val="1"/>
          <w:numId w:val="2"/>
        </w:numPr>
        <w:rPr>
          <w:lang w:val="fr-BE"/>
        </w:rPr>
      </w:pPr>
      <w:r>
        <w:rPr>
          <w:lang w:val="fr-BE"/>
        </w:rPr>
        <w:t xml:space="preserve">Arthropathie </w:t>
      </w:r>
      <w:r w:rsidR="0067427D">
        <w:rPr>
          <w:lang w:val="fr-BE"/>
        </w:rPr>
        <w:t>acromio-claviculaire</w:t>
      </w:r>
    </w:p>
    <w:p w:rsidR="0067427D" w:rsidRDefault="00085954" w:rsidP="00085954">
      <w:pPr>
        <w:pStyle w:val="Sansinterligne"/>
        <w:numPr>
          <w:ilvl w:val="1"/>
          <w:numId w:val="2"/>
        </w:numPr>
        <w:rPr>
          <w:lang w:val="fr-BE"/>
        </w:rPr>
      </w:pPr>
      <w:r w:rsidRPr="0067427D">
        <w:rPr>
          <w:lang w:val="fr-BE"/>
        </w:rPr>
        <w:t>Neuro</w:t>
      </w:r>
      <w:r w:rsidR="0067427D" w:rsidRPr="0067427D">
        <w:rPr>
          <w:lang w:val="fr-BE"/>
        </w:rPr>
        <w:t>pa</w:t>
      </w:r>
      <w:r w:rsidRPr="0067427D">
        <w:rPr>
          <w:lang w:val="fr-BE"/>
        </w:rPr>
        <w:t>thie</w:t>
      </w:r>
      <w:r w:rsidR="0067427D" w:rsidRPr="0067427D">
        <w:rPr>
          <w:lang w:val="fr-BE"/>
        </w:rPr>
        <w:t>s</w:t>
      </w:r>
      <w:r w:rsidRPr="0067427D">
        <w:rPr>
          <w:lang w:val="fr-BE"/>
        </w:rPr>
        <w:t xml:space="preserve"> </w:t>
      </w:r>
    </w:p>
    <w:p w:rsidR="00085954" w:rsidRPr="0067427D" w:rsidRDefault="0067427D" w:rsidP="00085954">
      <w:pPr>
        <w:pStyle w:val="Sansinterligne"/>
        <w:numPr>
          <w:ilvl w:val="1"/>
          <w:numId w:val="2"/>
        </w:numPr>
        <w:rPr>
          <w:lang w:val="fr-BE"/>
        </w:rPr>
      </w:pPr>
      <w:r>
        <w:rPr>
          <w:lang w:val="fr-BE"/>
        </w:rPr>
        <w:t>D</w:t>
      </w:r>
      <w:r w:rsidR="00085954" w:rsidRPr="0067427D">
        <w:rPr>
          <w:lang w:val="fr-BE"/>
        </w:rPr>
        <w:t>yskinésie scapulaire</w:t>
      </w:r>
    </w:p>
    <w:p w:rsidR="00085954" w:rsidRDefault="00085954" w:rsidP="00085954">
      <w:pPr>
        <w:pStyle w:val="Sansinterligne"/>
        <w:numPr>
          <w:ilvl w:val="1"/>
          <w:numId w:val="2"/>
        </w:numPr>
        <w:rPr>
          <w:lang w:val="fr-BE"/>
        </w:rPr>
      </w:pPr>
      <w:r>
        <w:rPr>
          <w:lang w:val="fr-BE"/>
        </w:rPr>
        <w:t>Examen clinique systématique</w:t>
      </w:r>
    </w:p>
    <w:p w:rsidR="00085954" w:rsidRDefault="00085954" w:rsidP="00085954">
      <w:pPr>
        <w:pStyle w:val="Sansinterligne"/>
        <w:numPr>
          <w:ilvl w:val="1"/>
          <w:numId w:val="2"/>
        </w:numPr>
        <w:rPr>
          <w:lang w:val="fr-BE"/>
        </w:rPr>
      </w:pPr>
      <w:r>
        <w:rPr>
          <w:lang w:val="fr-BE"/>
        </w:rPr>
        <w:t>Anatomie palpatoire</w:t>
      </w:r>
    </w:p>
    <w:p w:rsidR="00085954" w:rsidRPr="0067427D" w:rsidRDefault="00085954" w:rsidP="0067427D">
      <w:pPr>
        <w:pStyle w:val="Sansinterligne"/>
        <w:ind w:left="1440"/>
        <w:rPr>
          <w:lang w:val="fr-BE"/>
        </w:rPr>
      </w:pPr>
    </w:p>
    <w:p w:rsidR="00085954" w:rsidRDefault="00085954" w:rsidP="00085954">
      <w:pPr>
        <w:pStyle w:val="Sansinterligne"/>
        <w:rPr>
          <w:lang w:val="fr-BE"/>
        </w:rPr>
      </w:pPr>
    </w:p>
    <w:p w:rsidR="00085954" w:rsidRDefault="00085954" w:rsidP="00085954">
      <w:pPr>
        <w:pStyle w:val="Sansinterligne"/>
        <w:rPr>
          <w:lang w:val="fr-BE"/>
        </w:rPr>
      </w:pPr>
      <w:r>
        <w:rPr>
          <w:lang w:val="fr-BE"/>
        </w:rPr>
        <w:t>Jour 2</w:t>
      </w:r>
      <w:r w:rsidR="00927419">
        <w:rPr>
          <w:lang w:val="fr-BE"/>
        </w:rPr>
        <w:t xml:space="preserve"> : </w:t>
      </w:r>
    </w:p>
    <w:p w:rsidR="00927419" w:rsidRDefault="00927419" w:rsidP="00085954">
      <w:pPr>
        <w:pStyle w:val="Sansinterligne"/>
        <w:rPr>
          <w:lang w:val="fr-BE"/>
        </w:rPr>
      </w:pPr>
    </w:p>
    <w:p w:rsidR="00927419" w:rsidRDefault="00927419" w:rsidP="00085954">
      <w:pPr>
        <w:pStyle w:val="Sansinterligne"/>
        <w:rPr>
          <w:lang w:val="fr-BE"/>
        </w:rPr>
      </w:pPr>
      <w:r>
        <w:rPr>
          <w:lang w:val="fr-BE"/>
        </w:rPr>
        <w:t>Rééducation :</w:t>
      </w:r>
    </w:p>
    <w:p w:rsidR="00085954" w:rsidRDefault="00085954" w:rsidP="00085954">
      <w:pPr>
        <w:pStyle w:val="Sansinterligne"/>
        <w:rPr>
          <w:lang w:val="fr-BE"/>
        </w:rPr>
      </w:pPr>
    </w:p>
    <w:p w:rsidR="00085954" w:rsidRDefault="00085954" w:rsidP="00085954">
      <w:pPr>
        <w:pStyle w:val="Sansinterligne"/>
        <w:numPr>
          <w:ilvl w:val="0"/>
          <w:numId w:val="3"/>
        </w:numPr>
        <w:rPr>
          <w:lang w:val="fr-BE"/>
        </w:rPr>
      </w:pPr>
      <w:r>
        <w:rPr>
          <w:lang w:val="fr-BE"/>
        </w:rPr>
        <w:t>Ra</w:t>
      </w:r>
      <w:r w:rsidR="0067427D">
        <w:rPr>
          <w:lang w:val="fr-BE"/>
        </w:rPr>
        <w:t>ppels</w:t>
      </w:r>
      <w:r>
        <w:rPr>
          <w:lang w:val="fr-BE"/>
        </w:rPr>
        <w:t xml:space="preserve"> anatomique</w:t>
      </w:r>
      <w:r w:rsidR="0067427D">
        <w:rPr>
          <w:lang w:val="fr-BE"/>
        </w:rPr>
        <w:t>s</w:t>
      </w:r>
      <w:r>
        <w:rPr>
          <w:lang w:val="fr-BE"/>
        </w:rPr>
        <w:t xml:space="preserve"> et sp</w:t>
      </w:r>
      <w:r w:rsidR="00927419">
        <w:rPr>
          <w:lang w:val="fr-BE"/>
        </w:rPr>
        <w:t>é</w:t>
      </w:r>
      <w:r>
        <w:rPr>
          <w:lang w:val="fr-BE"/>
        </w:rPr>
        <w:t>cificités des lésions ten</w:t>
      </w:r>
      <w:r w:rsidR="0067427D">
        <w:rPr>
          <w:lang w:val="fr-BE"/>
        </w:rPr>
        <w:t>din</w:t>
      </w:r>
      <w:r>
        <w:rPr>
          <w:lang w:val="fr-BE"/>
        </w:rPr>
        <w:t xml:space="preserve">euses </w:t>
      </w:r>
    </w:p>
    <w:p w:rsidR="00085954" w:rsidRDefault="00085954" w:rsidP="00085954">
      <w:pPr>
        <w:pStyle w:val="Sansinterligne"/>
        <w:numPr>
          <w:ilvl w:val="0"/>
          <w:numId w:val="3"/>
        </w:numPr>
        <w:rPr>
          <w:lang w:val="fr-BE"/>
        </w:rPr>
      </w:pPr>
      <w:r>
        <w:rPr>
          <w:lang w:val="fr-BE"/>
        </w:rPr>
        <w:t>Révision et pratique de l’examen clinique systématique</w:t>
      </w:r>
    </w:p>
    <w:p w:rsidR="00085954" w:rsidRDefault="00085954" w:rsidP="00085954">
      <w:pPr>
        <w:pStyle w:val="Sansinterligne"/>
        <w:numPr>
          <w:ilvl w:val="0"/>
          <w:numId w:val="3"/>
        </w:numPr>
        <w:rPr>
          <w:lang w:val="fr-BE"/>
        </w:rPr>
      </w:pPr>
      <w:r>
        <w:rPr>
          <w:lang w:val="fr-BE"/>
        </w:rPr>
        <w:t xml:space="preserve">Les différents compartiments </w:t>
      </w:r>
    </w:p>
    <w:p w:rsidR="00085954" w:rsidRDefault="00085954" w:rsidP="00085954">
      <w:pPr>
        <w:pStyle w:val="Sansinterligne"/>
        <w:numPr>
          <w:ilvl w:val="0"/>
          <w:numId w:val="3"/>
        </w:numPr>
        <w:rPr>
          <w:lang w:val="fr-BE"/>
        </w:rPr>
      </w:pPr>
      <w:r>
        <w:rPr>
          <w:lang w:val="fr-BE"/>
        </w:rPr>
        <w:t xml:space="preserve">Les pièges </w:t>
      </w:r>
      <w:r w:rsidR="00927419">
        <w:rPr>
          <w:lang w:val="fr-BE"/>
        </w:rPr>
        <w:t>de l’examen clinique</w:t>
      </w:r>
    </w:p>
    <w:p w:rsidR="00085954" w:rsidRDefault="00085954" w:rsidP="00085954">
      <w:pPr>
        <w:pStyle w:val="Sansinterligne"/>
        <w:numPr>
          <w:ilvl w:val="0"/>
          <w:numId w:val="3"/>
        </w:numPr>
        <w:rPr>
          <w:lang w:val="fr-BE"/>
        </w:rPr>
      </w:pPr>
      <w:r>
        <w:rPr>
          <w:lang w:val="fr-BE"/>
        </w:rPr>
        <w:t xml:space="preserve">Rééducation &gt; 3 principes </w:t>
      </w:r>
      <w:r w:rsidR="0067427D">
        <w:rPr>
          <w:lang w:val="fr-BE"/>
        </w:rPr>
        <w:t>généraux</w:t>
      </w:r>
    </w:p>
    <w:p w:rsidR="00927419" w:rsidRDefault="00927419" w:rsidP="00927419">
      <w:pPr>
        <w:pStyle w:val="Sansinterligne"/>
        <w:numPr>
          <w:ilvl w:val="0"/>
          <w:numId w:val="3"/>
        </w:numPr>
        <w:rPr>
          <w:lang w:val="fr-BE"/>
        </w:rPr>
      </w:pPr>
      <w:r>
        <w:rPr>
          <w:lang w:val="fr-BE"/>
        </w:rPr>
        <w:t>Protocoles de rééducation :</w:t>
      </w:r>
    </w:p>
    <w:p w:rsidR="00085954" w:rsidRDefault="00085954" w:rsidP="00927419">
      <w:pPr>
        <w:pStyle w:val="Sansinterligne"/>
        <w:numPr>
          <w:ilvl w:val="1"/>
          <w:numId w:val="3"/>
        </w:numPr>
        <w:rPr>
          <w:lang w:val="fr-BE"/>
        </w:rPr>
      </w:pPr>
      <w:r>
        <w:rPr>
          <w:lang w:val="fr-BE"/>
        </w:rPr>
        <w:t xml:space="preserve">Raideur capsulaire et capsulite </w:t>
      </w:r>
    </w:p>
    <w:p w:rsidR="00085954" w:rsidRDefault="00085954" w:rsidP="00927419">
      <w:pPr>
        <w:pStyle w:val="Sansinterligne"/>
        <w:numPr>
          <w:ilvl w:val="1"/>
          <w:numId w:val="3"/>
        </w:numPr>
        <w:rPr>
          <w:lang w:val="fr-BE"/>
        </w:rPr>
      </w:pPr>
      <w:r>
        <w:rPr>
          <w:lang w:val="fr-BE"/>
        </w:rPr>
        <w:t xml:space="preserve">Conflit sous-acromial </w:t>
      </w:r>
      <w:r w:rsidR="0067427D">
        <w:rPr>
          <w:lang w:val="fr-BE"/>
        </w:rPr>
        <w:t>primaire et secondaire</w:t>
      </w:r>
    </w:p>
    <w:p w:rsidR="00085954" w:rsidRDefault="00085954" w:rsidP="00927419">
      <w:pPr>
        <w:pStyle w:val="Sansinterligne"/>
        <w:numPr>
          <w:ilvl w:val="1"/>
          <w:numId w:val="3"/>
        </w:numPr>
        <w:rPr>
          <w:lang w:val="fr-BE"/>
        </w:rPr>
      </w:pPr>
      <w:r>
        <w:rPr>
          <w:lang w:val="fr-BE"/>
        </w:rPr>
        <w:t>Instabilité antérieure post-trauma</w:t>
      </w:r>
      <w:r w:rsidR="0067427D">
        <w:rPr>
          <w:lang w:val="fr-BE"/>
        </w:rPr>
        <w:t>tique</w:t>
      </w:r>
      <w:r w:rsidR="00927419">
        <w:rPr>
          <w:lang w:val="fr-BE"/>
        </w:rPr>
        <w:t> :</w:t>
      </w:r>
      <w:r>
        <w:rPr>
          <w:lang w:val="fr-BE"/>
        </w:rPr>
        <w:t xml:space="preserve"> </w:t>
      </w:r>
      <w:r w:rsidR="0067427D">
        <w:rPr>
          <w:lang w:val="fr-BE"/>
        </w:rPr>
        <w:t>traitement</w:t>
      </w:r>
      <w:r>
        <w:rPr>
          <w:lang w:val="fr-BE"/>
        </w:rPr>
        <w:t xml:space="preserve"> conservateur</w:t>
      </w:r>
    </w:p>
    <w:p w:rsidR="00085954" w:rsidRDefault="00085954" w:rsidP="00927419">
      <w:pPr>
        <w:pStyle w:val="Sansinterligne"/>
        <w:numPr>
          <w:ilvl w:val="1"/>
          <w:numId w:val="3"/>
        </w:numPr>
        <w:rPr>
          <w:lang w:val="fr-BE"/>
        </w:rPr>
      </w:pPr>
      <w:r>
        <w:rPr>
          <w:lang w:val="fr-BE"/>
        </w:rPr>
        <w:t xml:space="preserve">Instabilité acromio-claviculaire </w:t>
      </w:r>
      <w:r w:rsidR="00927419">
        <w:rPr>
          <w:lang w:val="fr-BE"/>
        </w:rPr>
        <w:t>post-traumatique : traitement conservateur</w:t>
      </w:r>
    </w:p>
    <w:p w:rsidR="00085954" w:rsidRDefault="00085954" w:rsidP="00927419">
      <w:pPr>
        <w:pStyle w:val="Sansinterligne"/>
        <w:numPr>
          <w:ilvl w:val="1"/>
          <w:numId w:val="3"/>
        </w:numPr>
        <w:rPr>
          <w:lang w:val="fr-BE"/>
        </w:rPr>
      </w:pPr>
      <w:r>
        <w:rPr>
          <w:lang w:val="fr-BE"/>
        </w:rPr>
        <w:t>Dyskinésie &gt; aspects proprioceptifs</w:t>
      </w:r>
    </w:p>
    <w:p w:rsidR="00BD141E" w:rsidRDefault="00BD141E"/>
    <w:p w:rsidR="005759A9" w:rsidRDefault="005759A9"/>
    <w:p w:rsidR="005759A9" w:rsidRDefault="005759A9" w:rsidP="005759A9">
      <w:pPr>
        <w:pStyle w:val="Sansinterligne"/>
        <w:rPr>
          <w:lang w:val="fr-BE"/>
        </w:rPr>
      </w:pPr>
      <w:r>
        <w:rPr>
          <w:lang w:val="fr-BE"/>
        </w:rPr>
        <w:t>Jour 3 :</w:t>
      </w:r>
    </w:p>
    <w:p w:rsidR="005759A9" w:rsidRDefault="005759A9" w:rsidP="005759A9">
      <w:pPr>
        <w:pStyle w:val="Sansinterligne"/>
        <w:rPr>
          <w:lang w:val="fr-BE"/>
        </w:rPr>
      </w:pPr>
    </w:p>
    <w:p w:rsidR="005759A9" w:rsidRDefault="005759A9" w:rsidP="005759A9">
      <w:pPr>
        <w:pStyle w:val="Sansinterligne"/>
        <w:rPr>
          <w:lang w:val="fr-BE"/>
        </w:rPr>
      </w:pPr>
      <w:r>
        <w:rPr>
          <w:lang w:val="fr-BE"/>
        </w:rPr>
        <w:t>La chirurgie (Protocole, indication, imagerie, objectifs, précautions)</w:t>
      </w:r>
    </w:p>
    <w:p w:rsidR="005759A9" w:rsidRDefault="005759A9" w:rsidP="005759A9">
      <w:pPr>
        <w:pStyle w:val="Sansinterligne"/>
        <w:numPr>
          <w:ilvl w:val="0"/>
          <w:numId w:val="4"/>
        </w:numPr>
        <w:rPr>
          <w:lang w:val="fr-BE"/>
        </w:rPr>
      </w:pPr>
      <w:r>
        <w:rPr>
          <w:lang w:val="fr-BE"/>
        </w:rPr>
        <w:t>Suture de coiffe</w:t>
      </w:r>
    </w:p>
    <w:p w:rsidR="005759A9" w:rsidRDefault="005759A9" w:rsidP="005759A9">
      <w:pPr>
        <w:pStyle w:val="Sansinterligne"/>
        <w:numPr>
          <w:ilvl w:val="0"/>
          <w:numId w:val="4"/>
        </w:numPr>
        <w:rPr>
          <w:lang w:val="fr-BE"/>
        </w:rPr>
      </w:pPr>
      <w:r>
        <w:rPr>
          <w:lang w:val="fr-BE"/>
        </w:rPr>
        <w:t>Ténotomie/</w:t>
      </w:r>
      <w:proofErr w:type="spellStart"/>
      <w:r>
        <w:rPr>
          <w:lang w:val="fr-BE"/>
        </w:rPr>
        <w:t>ténodèse</w:t>
      </w:r>
      <w:proofErr w:type="spellEnd"/>
      <w:r>
        <w:rPr>
          <w:lang w:val="fr-BE"/>
        </w:rPr>
        <w:t xml:space="preserve"> du long biceps</w:t>
      </w:r>
    </w:p>
    <w:p w:rsidR="005759A9" w:rsidRDefault="005759A9" w:rsidP="005759A9">
      <w:pPr>
        <w:pStyle w:val="Sansinterligne"/>
        <w:numPr>
          <w:ilvl w:val="0"/>
          <w:numId w:val="4"/>
        </w:numPr>
        <w:rPr>
          <w:lang w:val="fr-BE"/>
        </w:rPr>
      </w:pPr>
      <w:r>
        <w:rPr>
          <w:lang w:val="fr-BE"/>
        </w:rPr>
        <w:t>Acromioplastie</w:t>
      </w:r>
    </w:p>
    <w:p w:rsidR="005759A9" w:rsidRDefault="005759A9" w:rsidP="005759A9">
      <w:pPr>
        <w:pStyle w:val="Sansinterligne"/>
        <w:numPr>
          <w:ilvl w:val="0"/>
          <w:numId w:val="4"/>
        </w:numPr>
        <w:rPr>
          <w:lang w:val="fr-BE"/>
        </w:rPr>
      </w:pPr>
      <w:r>
        <w:rPr>
          <w:lang w:val="fr-BE"/>
        </w:rPr>
        <w:t>R</w:t>
      </w:r>
      <w:r w:rsidR="00927419">
        <w:rPr>
          <w:lang w:val="fr-BE"/>
        </w:rPr>
        <w:t>é</w:t>
      </w:r>
      <w:r>
        <w:rPr>
          <w:lang w:val="fr-BE"/>
        </w:rPr>
        <w:t xml:space="preserve">section </w:t>
      </w:r>
      <w:r w:rsidR="00927419">
        <w:rPr>
          <w:lang w:val="fr-BE"/>
        </w:rPr>
        <w:t>acromio-claviculaire</w:t>
      </w:r>
    </w:p>
    <w:p w:rsidR="00927419" w:rsidRDefault="005759A9" w:rsidP="005759A9">
      <w:pPr>
        <w:pStyle w:val="Sansinterligne"/>
        <w:numPr>
          <w:ilvl w:val="0"/>
          <w:numId w:val="4"/>
        </w:numPr>
        <w:rPr>
          <w:lang w:val="fr-BE"/>
        </w:rPr>
      </w:pPr>
      <w:r w:rsidRPr="00927419">
        <w:rPr>
          <w:lang w:val="fr-BE"/>
        </w:rPr>
        <w:t xml:space="preserve">Cure de luxation </w:t>
      </w:r>
      <w:r w:rsidR="00927419">
        <w:rPr>
          <w:lang w:val="fr-BE"/>
        </w:rPr>
        <w:t>acromio-claviculaire</w:t>
      </w:r>
    </w:p>
    <w:p w:rsidR="005759A9" w:rsidRPr="00927419" w:rsidRDefault="005759A9" w:rsidP="005759A9">
      <w:pPr>
        <w:pStyle w:val="Sansinterligne"/>
        <w:numPr>
          <w:ilvl w:val="0"/>
          <w:numId w:val="4"/>
        </w:numPr>
        <w:rPr>
          <w:lang w:val="fr-BE"/>
        </w:rPr>
      </w:pPr>
      <w:r w:rsidRPr="00927419">
        <w:rPr>
          <w:lang w:val="fr-BE"/>
        </w:rPr>
        <w:t xml:space="preserve">Instabilité </w:t>
      </w:r>
      <w:r w:rsidR="00927419">
        <w:rPr>
          <w:lang w:val="fr-BE"/>
        </w:rPr>
        <w:t>(</w:t>
      </w:r>
      <w:proofErr w:type="spellStart"/>
      <w:r w:rsidRPr="00927419">
        <w:rPr>
          <w:lang w:val="fr-BE"/>
        </w:rPr>
        <w:t>Banckart</w:t>
      </w:r>
      <w:proofErr w:type="spellEnd"/>
      <w:r w:rsidRPr="00927419">
        <w:rPr>
          <w:lang w:val="fr-BE"/>
        </w:rPr>
        <w:t>/</w:t>
      </w:r>
      <w:proofErr w:type="spellStart"/>
      <w:r w:rsidRPr="00927419">
        <w:rPr>
          <w:lang w:val="fr-BE"/>
        </w:rPr>
        <w:t>Latarjet</w:t>
      </w:r>
      <w:proofErr w:type="spellEnd"/>
      <w:r w:rsidR="00927419">
        <w:rPr>
          <w:lang w:val="fr-BE"/>
        </w:rPr>
        <w:t>)</w:t>
      </w:r>
    </w:p>
    <w:p w:rsidR="005759A9" w:rsidRDefault="005759A9" w:rsidP="005759A9">
      <w:pPr>
        <w:pStyle w:val="Sansinterligne"/>
        <w:numPr>
          <w:ilvl w:val="0"/>
          <w:numId w:val="4"/>
        </w:numPr>
        <w:rPr>
          <w:lang w:val="fr-BE"/>
        </w:rPr>
      </w:pPr>
      <w:r>
        <w:rPr>
          <w:lang w:val="fr-BE"/>
        </w:rPr>
        <w:t>Prothèse anat</w:t>
      </w:r>
      <w:r w:rsidR="00927419">
        <w:rPr>
          <w:lang w:val="fr-BE"/>
        </w:rPr>
        <w:t>omique</w:t>
      </w:r>
      <w:r>
        <w:rPr>
          <w:lang w:val="fr-BE"/>
        </w:rPr>
        <w:t>/inversée</w:t>
      </w:r>
    </w:p>
    <w:p w:rsidR="005759A9" w:rsidRDefault="005759A9" w:rsidP="005759A9">
      <w:pPr>
        <w:pStyle w:val="Sansinterligne"/>
        <w:numPr>
          <w:ilvl w:val="0"/>
          <w:numId w:val="4"/>
        </w:numPr>
        <w:rPr>
          <w:lang w:val="fr-BE"/>
        </w:rPr>
      </w:pPr>
      <w:proofErr w:type="spellStart"/>
      <w:r>
        <w:rPr>
          <w:lang w:val="fr-BE"/>
        </w:rPr>
        <w:t>Tendinopthie</w:t>
      </w:r>
      <w:proofErr w:type="spellEnd"/>
      <w:r>
        <w:rPr>
          <w:lang w:val="fr-BE"/>
        </w:rPr>
        <w:t xml:space="preserve"> calcifiante</w:t>
      </w:r>
    </w:p>
    <w:p w:rsidR="005759A9" w:rsidRDefault="005759A9" w:rsidP="005759A9">
      <w:pPr>
        <w:pStyle w:val="Sansinterligne"/>
        <w:numPr>
          <w:ilvl w:val="0"/>
          <w:numId w:val="4"/>
        </w:numPr>
        <w:rPr>
          <w:lang w:val="fr-BE"/>
        </w:rPr>
      </w:pPr>
      <w:r>
        <w:rPr>
          <w:lang w:val="fr-BE"/>
        </w:rPr>
        <w:t>Fractures humérales et claviculaires</w:t>
      </w:r>
    </w:p>
    <w:p w:rsidR="005759A9" w:rsidRDefault="005759A9" w:rsidP="005759A9">
      <w:pPr>
        <w:pStyle w:val="Sansinterligne"/>
        <w:rPr>
          <w:lang w:val="fr-BE"/>
        </w:rPr>
      </w:pPr>
    </w:p>
    <w:p w:rsidR="005759A9" w:rsidRDefault="005759A9" w:rsidP="005759A9">
      <w:pPr>
        <w:pStyle w:val="Sansinterligne"/>
        <w:rPr>
          <w:lang w:val="fr-BE"/>
        </w:rPr>
      </w:pPr>
      <w:r>
        <w:rPr>
          <w:lang w:val="fr-BE"/>
        </w:rPr>
        <w:lastRenderedPageBreak/>
        <w:t>Jour 4 :</w:t>
      </w:r>
    </w:p>
    <w:p w:rsidR="005759A9" w:rsidRDefault="005759A9" w:rsidP="005759A9">
      <w:pPr>
        <w:pStyle w:val="Sansinterligne"/>
        <w:rPr>
          <w:lang w:val="fr-BE"/>
        </w:rPr>
      </w:pPr>
    </w:p>
    <w:p w:rsidR="005759A9" w:rsidRDefault="005759A9" w:rsidP="005759A9">
      <w:pPr>
        <w:pStyle w:val="Sansinterligne"/>
        <w:numPr>
          <w:ilvl w:val="0"/>
          <w:numId w:val="5"/>
        </w:numPr>
        <w:rPr>
          <w:lang w:val="fr-BE"/>
        </w:rPr>
      </w:pPr>
      <w:r>
        <w:rPr>
          <w:lang w:val="fr-BE"/>
        </w:rPr>
        <w:t>Rééducation post-chirurgicale des opérations abordées à la journée précédente: Protocole, progression, attentions particulières</w:t>
      </w:r>
    </w:p>
    <w:p w:rsidR="005759A9" w:rsidRDefault="005759A9" w:rsidP="005759A9">
      <w:pPr>
        <w:pStyle w:val="Sansinterligne"/>
        <w:numPr>
          <w:ilvl w:val="0"/>
          <w:numId w:val="5"/>
        </w:numPr>
        <w:rPr>
          <w:lang w:val="fr-BE"/>
        </w:rPr>
      </w:pPr>
      <w:r>
        <w:rPr>
          <w:lang w:val="fr-BE"/>
        </w:rPr>
        <w:t>Les différentes pathologie</w:t>
      </w:r>
      <w:r w:rsidR="00927419">
        <w:rPr>
          <w:lang w:val="fr-BE"/>
        </w:rPr>
        <w:t>s</w:t>
      </w:r>
      <w:r>
        <w:rPr>
          <w:lang w:val="fr-BE"/>
        </w:rPr>
        <w:t xml:space="preserve"> en fonction de l’âge</w:t>
      </w:r>
    </w:p>
    <w:p w:rsidR="005759A9" w:rsidRDefault="005759A9" w:rsidP="005759A9">
      <w:pPr>
        <w:pStyle w:val="Sansinterligne"/>
        <w:numPr>
          <w:ilvl w:val="0"/>
          <w:numId w:val="5"/>
        </w:numPr>
        <w:rPr>
          <w:lang w:val="fr-BE"/>
        </w:rPr>
      </w:pPr>
      <w:r>
        <w:rPr>
          <w:lang w:val="fr-BE"/>
        </w:rPr>
        <w:t xml:space="preserve">Cas cliniques </w:t>
      </w:r>
    </w:p>
    <w:p w:rsidR="005759A9" w:rsidRDefault="005759A9" w:rsidP="005759A9">
      <w:pPr>
        <w:pStyle w:val="Sansinterligne"/>
        <w:rPr>
          <w:lang w:val="fr-BE"/>
        </w:rPr>
      </w:pPr>
    </w:p>
    <w:p w:rsidR="005759A9" w:rsidRDefault="005759A9" w:rsidP="005759A9">
      <w:pPr>
        <w:pStyle w:val="Sansinterligne"/>
        <w:rPr>
          <w:lang w:val="fr-BE"/>
        </w:rPr>
      </w:pPr>
    </w:p>
    <w:p w:rsidR="005759A9" w:rsidRDefault="005759A9" w:rsidP="005759A9">
      <w:pPr>
        <w:pStyle w:val="Sansinterligne"/>
        <w:rPr>
          <w:lang w:val="fr-BE"/>
        </w:rPr>
      </w:pPr>
      <w:r>
        <w:rPr>
          <w:lang w:val="fr-BE"/>
        </w:rPr>
        <w:t>Jour 5 :</w:t>
      </w:r>
    </w:p>
    <w:p w:rsidR="005759A9" w:rsidRDefault="00927419" w:rsidP="005759A9">
      <w:pPr>
        <w:pStyle w:val="Sansinterligne"/>
        <w:numPr>
          <w:ilvl w:val="0"/>
          <w:numId w:val="5"/>
        </w:numPr>
        <w:rPr>
          <w:lang w:val="fr-BE"/>
        </w:rPr>
      </w:pPr>
      <w:r>
        <w:rPr>
          <w:lang w:val="fr-BE"/>
        </w:rPr>
        <w:t>Anatomie palpatoire</w:t>
      </w:r>
    </w:p>
    <w:p w:rsidR="005759A9" w:rsidRDefault="005759A9" w:rsidP="005759A9">
      <w:pPr>
        <w:pStyle w:val="Sansinterligne"/>
        <w:numPr>
          <w:ilvl w:val="0"/>
          <w:numId w:val="5"/>
        </w:numPr>
        <w:rPr>
          <w:lang w:val="fr-BE"/>
        </w:rPr>
      </w:pPr>
      <w:r>
        <w:rPr>
          <w:lang w:val="fr-BE"/>
        </w:rPr>
        <w:t>Diagnostic différentiel Cervical/dorsal</w:t>
      </w:r>
    </w:p>
    <w:p w:rsidR="005759A9" w:rsidRDefault="005759A9" w:rsidP="005759A9">
      <w:pPr>
        <w:pStyle w:val="Sansinterligne"/>
        <w:numPr>
          <w:ilvl w:val="0"/>
          <w:numId w:val="5"/>
        </w:numPr>
        <w:rPr>
          <w:lang w:val="fr-BE"/>
        </w:rPr>
      </w:pPr>
      <w:r>
        <w:rPr>
          <w:lang w:val="fr-BE"/>
        </w:rPr>
        <w:t>Techniques d’inhibition par point d’appui</w:t>
      </w:r>
      <w:r w:rsidR="00927419">
        <w:rPr>
          <w:lang w:val="fr-BE"/>
        </w:rPr>
        <w:t xml:space="preserve"> (TIPA)</w:t>
      </w:r>
    </w:p>
    <w:p w:rsidR="005759A9" w:rsidRDefault="005759A9" w:rsidP="005759A9">
      <w:pPr>
        <w:pStyle w:val="Sansinterligne"/>
        <w:numPr>
          <w:ilvl w:val="0"/>
          <w:numId w:val="5"/>
        </w:numPr>
        <w:rPr>
          <w:lang w:val="fr-BE"/>
        </w:rPr>
      </w:pPr>
      <w:r>
        <w:rPr>
          <w:lang w:val="fr-BE"/>
        </w:rPr>
        <w:t>Trigger points</w:t>
      </w:r>
    </w:p>
    <w:p w:rsidR="005759A9" w:rsidRDefault="005759A9" w:rsidP="005759A9">
      <w:pPr>
        <w:pStyle w:val="Sansinterligne"/>
        <w:rPr>
          <w:lang w:val="fr-BE"/>
        </w:rPr>
      </w:pPr>
    </w:p>
    <w:p w:rsidR="005759A9" w:rsidRDefault="005759A9" w:rsidP="005759A9">
      <w:pPr>
        <w:pStyle w:val="Sansinterligne"/>
        <w:rPr>
          <w:lang w:val="fr-BE"/>
        </w:rPr>
      </w:pPr>
    </w:p>
    <w:p w:rsidR="005759A9" w:rsidRDefault="005759A9" w:rsidP="005759A9">
      <w:pPr>
        <w:pStyle w:val="Sansinterligne"/>
        <w:rPr>
          <w:lang w:val="fr-BE"/>
        </w:rPr>
      </w:pPr>
      <w:r>
        <w:rPr>
          <w:lang w:val="fr-BE"/>
        </w:rPr>
        <w:t>Jour 6 :</w:t>
      </w:r>
    </w:p>
    <w:p w:rsidR="005759A9" w:rsidRDefault="005759A9" w:rsidP="005759A9">
      <w:pPr>
        <w:pStyle w:val="Sansinterligne"/>
        <w:numPr>
          <w:ilvl w:val="0"/>
          <w:numId w:val="6"/>
        </w:numPr>
        <w:rPr>
          <w:lang w:val="fr-BE"/>
        </w:rPr>
      </w:pPr>
      <w:r>
        <w:rPr>
          <w:lang w:val="fr-BE"/>
        </w:rPr>
        <w:t>Pathologie</w:t>
      </w:r>
      <w:r w:rsidR="00927419">
        <w:rPr>
          <w:lang w:val="fr-BE"/>
        </w:rPr>
        <w:t>s</w:t>
      </w:r>
      <w:r>
        <w:rPr>
          <w:lang w:val="fr-BE"/>
        </w:rPr>
        <w:t xml:space="preserve"> spécifique</w:t>
      </w:r>
      <w:r w:rsidR="00927419">
        <w:rPr>
          <w:lang w:val="fr-BE"/>
        </w:rPr>
        <w:t>s</w:t>
      </w:r>
      <w:r>
        <w:rPr>
          <w:lang w:val="fr-BE"/>
        </w:rPr>
        <w:t xml:space="preserve"> du sportif</w:t>
      </w:r>
    </w:p>
    <w:p w:rsidR="005759A9" w:rsidRDefault="005759A9" w:rsidP="005759A9">
      <w:pPr>
        <w:pStyle w:val="Sansinterligne"/>
        <w:numPr>
          <w:ilvl w:val="0"/>
          <w:numId w:val="6"/>
        </w:numPr>
        <w:rPr>
          <w:lang w:val="fr-BE"/>
        </w:rPr>
      </w:pPr>
      <w:r>
        <w:rPr>
          <w:lang w:val="fr-BE"/>
        </w:rPr>
        <w:t>Rééducation spécifique</w:t>
      </w:r>
      <w:r w:rsidR="00927419">
        <w:rPr>
          <w:lang w:val="fr-BE"/>
        </w:rPr>
        <w:t xml:space="preserve"> du sportif</w:t>
      </w:r>
    </w:p>
    <w:p w:rsidR="005759A9" w:rsidRDefault="005759A9" w:rsidP="005759A9">
      <w:pPr>
        <w:pStyle w:val="Sansinterligne"/>
        <w:numPr>
          <w:ilvl w:val="0"/>
          <w:numId w:val="6"/>
        </w:numPr>
        <w:rPr>
          <w:lang w:val="fr-BE"/>
        </w:rPr>
      </w:pPr>
      <w:r>
        <w:rPr>
          <w:lang w:val="fr-BE"/>
        </w:rPr>
        <w:t>Réathlétisation</w:t>
      </w:r>
    </w:p>
    <w:bookmarkEnd w:id="0"/>
    <w:bookmarkEnd w:id="1"/>
    <w:p w:rsidR="005759A9" w:rsidRDefault="005759A9"/>
    <w:sectPr w:rsidR="005759A9" w:rsidSect="0080300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E2C50"/>
    <w:multiLevelType w:val="hybridMultilevel"/>
    <w:tmpl w:val="67B61E98"/>
    <w:lvl w:ilvl="0" w:tplc="2D3487B6">
      <w:start w:val="1"/>
      <w:numFmt w:val="bullet"/>
      <w:lvlText w:val="•"/>
      <w:lvlJc w:val="left"/>
      <w:pPr>
        <w:tabs>
          <w:tab w:val="num" w:pos="720"/>
        </w:tabs>
        <w:ind w:left="720" w:hanging="360"/>
      </w:pPr>
      <w:rPr>
        <w:rFonts w:ascii="Times New Roman" w:hAnsi="Times New Roman" w:hint="default"/>
      </w:rPr>
    </w:lvl>
    <w:lvl w:ilvl="1" w:tplc="DEE46622" w:tentative="1">
      <w:start w:val="1"/>
      <w:numFmt w:val="bullet"/>
      <w:lvlText w:val="•"/>
      <w:lvlJc w:val="left"/>
      <w:pPr>
        <w:tabs>
          <w:tab w:val="num" w:pos="1440"/>
        </w:tabs>
        <w:ind w:left="1440" w:hanging="360"/>
      </w:pPr>
      <w:rPr>
        <w:rFonts w:ascii="Times New Roman" w:hAnsi="Times New Roman" w:hint="default"/>
      </w:rPr>
    </w:lvl>
    <w:lvl w:ilvl="2" w:tplc="8A9C2996" w:tentative="1">
      <w:start w:val="1"/>
      <w:numFmt w:val="bullet"/>
      <w:lvlText w:val="•"/>
      <w:lvlJc w:val="left"/>
      <w:pPr>
        <w:tabs>
          <w:tab w:val="num" w:pos="2160"/>
        </w:tabs>
        <w:ind w:left="2160" w:hanging="360"/>
      </w:pPr>
      <w:rPr>
        <w:rFonts w:ascii="Times New Roman" w:hAnsi="Times New Roman" w:hint="default"/>
      </w:rPr>
    </w:lvl>
    <w:lvl w:ilvl="3" w:tplc="DA3A7E8C" w:tentative="1">
      <w:start w:val="1"/>
      <w:numFmt w:val="bullet"/>
      <w:lvlText w:val="•"/>
      <w:lvlJc w:val="left"/>
      <w:pPr>
        <w:tabs>
          <w:tab w:val="num" w:pos="2880"/>
        </w:tabs>
        <w:ind w:left="2880" w:hanging="360"/>
      </w:pPr>
      <w:rPr>
        <w:rFonts w:ascii="Times New Roman" w:hAnsi="Times New Roman" w:hint="default"/>
      </w:rPr>
    </w:lvl>
    <w:lvl w:ilvl="4" w:tplc="540EF036" w:tentative="1">
      <w:start w:val="1"/>
      <w:numFmt w:val="bullet"/>
      <w:lvlText w:val="•"/>
      <w:lvlJc w:val="left"/>
      <w:pPr>
        <w:tabs>
          <w:tab w:val="num" w:pos="3600"/>
        </w:tabs>
        <w:ind w:left="3600" w:hanging="360"/>
      </w:pPr>
      <w:rPr>
        <w:rFonts w:ascii="Times New Roman" w:hAnsi="Times New Roman" w:hint="default"/>
      </w:rPr>
    </w:lvl>
    <w:lvl w:ilvl="5" w:tplc="F0C417F0" w:tentative="1">
      <w:start w:val="1"/>
      <w:numFmt w:val="bullet"/>
      <w:lvlText w:val="•"/>
      <w:lvlJc w:val="left"/>
      <w:pPr>
        <w:tabs>
          <w:tab w:val="num" w:pos="4320"/>
        </w:tabs>
        <w:ind w:left="4320" w:hanging="360"/>
      </w:pPr>
      <w:rPr>
        <w:rFonts w:ascii="Times New Roman" w:hAnsi="Times New Roman" w:hint="default"/>
      </w:rPr>
    </w:lvl>
    <w:lvl w:ilvl="6" w:tplc="D4C8BC10" w:tentative="1">
      <w:start w:val="1"/>
      <w:numFmt w:val="bullet"/>
      <w:lvlText w:val="•"/>
      <w:lvlJc w:val="left"/>
      <w:pPr>
        <w:tabs>
          <w:tab w:val="num" w:pos="5040"/>
        </w:tabs>
        <w:ind w:left="5040" w:hanging="360"/>
      </w:pPr>
      <w:rPr>
        <w:rFonts w:ascii="Times New Roman" w:hAnsi="Times New Roman" w:hint="default"/>
      </w:rPr>
    </w:lvl>
    <w:lvl w:ilvl="7" w:tplc="5F20A65C" w:tentative="1">
      <w:start w:val="1"/>
      <w:numFmt w:val="bullet"/>
      <w:lvlText w:val="•"/>
      <w:lvlJc w:val="left"/>
      <w:pPr>
        <w:tabs>
          <w:tab w:val="num" w:pos="5760"/>
        </w:tabs>
        <w:ind w:left="5760" w:hanging="360"/>
      </w:pPr>
      <w:rPr>
        <w:rFonts w:ascii="Times New Roman" w:hAnsi="Times New Roman" w:hint="default"/>
      </w:rPr>
    </w:lvl>
    <w:lvl w:ilvl="8" w:tplc="9214A20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CF5558E"/>
    <w:multiLevelType w:val="hybridMultilevel"/>
    <w:tmpl w:val="7C22A94C"/>
    <w:lvl w:ilvl="0" w:tplc="2D3487B6">
      <w:start w:val="1"/>
      <w:numFmt w:val="bullet"/>
      <w:lvlText w:val="•"/>
      <w:lvlJc w:val="left"/>
      <w:pPr>
        <w:ind w:left="720" w:hanging="360"/>
      </w:pPr>
      <w:rPr>
        <w:rFonts w:ascii="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14142D"/>
    <w:multiLevelType w:val="hybridMultilevel"/>
    <w:tmpl w:val="560EBA40"/>
    <w:lvl w:ilvl="0" w:tplc="2D3487B6">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9F7BE0"/>
    <w:multiLevelType w:val="hybridMultilevel"/>
    <w:tmpl w:val="13F86EC2"/>
    <w:lvl w:ilvl="0" w:tplc="2D3487B6">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17B2B20"/>
    <w:multiLevelType w:val="hybridMultilevel"/>
    <w:tmpl w:val="0E1E1B4C"/>
    <w:lvl w:ilvl="0" w:tplc="2D3487B6">
      <w:start w:val="1"/>
      <w:numFmt w:val="bullet"/>
      <w:lvlText w:val="•"/>
      <w:lvlJc w:val="left"/>
      <w:pPr>
        <w:tabs>
          <w:tab w:val="num" w:pos="720"/>
        </w:tabs>
        <w:ind w:left="720" w:hanging="360"/>
      </w:pPr>
      <w:rPr>
        <w:rFonts w:ascii="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FE0FB8"/>
    <w:multiLevelType w:val="hybridMultilevel"/>
    <w:tmpl w:val="765E5386"/>
    <w:lvl w:ilvl="0" w:tplc="2D3487B6">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954"/>
    <w:rsid w:val="00012B52"/>
    <w:rsid w:val="00085954"/>
    <w:rsid w:val="005759A9"/>
    <w:rsid w:val="0067427D"/>
    <w:rsid w:val="0080300E"/>
    <w:rsid w:val="00927419"/>
    <w:rsid w:val="00B003F2"/>
    <w:rsid w:val="00BD141E"/>
    <w:rsid w:val="00DC2DB8"/>
    <w:rsid w:val="00EA37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94838"/>
  <w15:chartTrackingRefBased/>
  <w15:docId w15:val="{6D655FCE-A293-7D44-84A2-4610D0A24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9A9"/>
    <w:pPr>
      <w:spacing w:line="259" w:lineRule="auto"/>
    </w:pPr>
    <w:rPr>
      <w:sz w:val="20"/>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8"/>
    <w:qFormat/>
    <w:rsid w:val="00085954"/>
    <w:rPr>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3467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LEMARCHAND ISABELLE</cp:lastModifiedBy>
  <cp:revision>2</cp:revision>
  <dcterms:created xsi:type="dcterms:W3CDTF">2018-11-27T21:12:00Z</dcterms:created>
  <dcterms:modified xsi:type="dcterms:W3CDTF">2018-11-27T21:12:00Z</dcterms:modified>
</cp:coreProperties>
</file>